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25B1" w14:textId="77777777" w:rsidR="00115A06" w:rsidRDefault="00076CA3" w:rsidP="00076CA3">
      <w:pPr>
        <w:pStyle w:val="Heading1"/>
        <w:jc w:val="center"/>
        <w:rPr>
          <w:szCs w:val="28"/>
          <w:u w:val="single"/>
        </w:rPr>
      </w:pPr>
      <w:bookmarkStart w:id="0" w:name="_Toc342561327"/>
      <w:bookmarkStart w:id="1" w:name="_Toc342565715"/>
      <w:bookmarkStart w:id="2" w:name="_Toc342567042"/>
      <w:proofErr w:type="spellStart"/>
      <w:r w:rsidRPr="00650B61">
        <w:rPr>
          <w:szCs w:val="28"/>
          <w:u w:val="single"/>
        </w:rPr>
        <w:t>TCCA</w:t>
      </w:r>
      <w:proofErr w:type="spellEnd"/>
      <w:r w:rsidRPr="00650B61">
        <w:rPr>
          <w:szCs w:val="28"/>
          <w:u w:val="single"/>
        </w:rPr>
        <w:t xml:space="preserve"> </w:t>
      </w:r>
      <w:r w:rsidR="00861ACB" w:rsidRPr="00650B61">
        <w:rPr>
          <w:szCs w:val="28"/>
          <w:u w:val="single"/>
        </w:rPr>
        <w:t>S</w:t>
      </w:r>
      <w:r w:rsidR="00115A06" w:rsidRPr="00650B61">
        <w:rPr>
          <w:szCs w:val="28"/>
          <w:u w:val="single"/>
        </w:rPr>
        <w:t>cholarship</w:t>
      </w:r>
      <w:bookmarkEnd w:id="0"/>
      <w:bookmarkEnd w:id="1"/>
      <w:bookmarkEnd w:id="2"/>
      <w:r w:rsidRPr="00650B61">
        <w:rPr>
          <w:szCs w:val="28"/>
          <w:u w:val="single"/>
        </w:rPr>
        <w:t xml:space="preserve"> </w:t>
      </w:r>
      <w:r w:rsidR="00385CB8">
        <w:rPr>
          <w:szCs w:val="28"/>
          <w:u w:val="single"/>
        </w:rPr>
        <w:t xml:space="preserve">Committee </w:t>
      </w:r>
    </w:p>
    <w:p w14:paraId="091DD9E9" w14:textId="77777777" w:rsidR="00385CB8" w:rsidRPr="00385CB8" w:rsidRDefault="00385CB8" w:rsidP="00385CB8">
      <w:pPr>
        <w:jc w:val="center"/>
        <w:rPr>
          <w:sz w:val="28"/>
          <w:szCs w:val="28"/>
          <w:u w:val="single"/>
        </w:rPr>
      </w:pPr>
      <w:r w:rsidRPr="00385CB8">
        <w:rPr>
          <w:sz w:val="28"/>
          <w:szCs w:val="28"/>
          <w:u w:val="single"/>
        </w:rPr>
        <w:t>Policies and Procedures</w:t>
      </w:r>
    </w:p>
    <w:p w14:paraId="593D749E" w14:textId="45D26970" w:rsidR="00076CA3" w:rsidRPr="00650B61" w:rsidRDefault="00076CA3" w:rsidP="00076CA3">
      <w:pPr>
        <w:jc w:val="center"/>
      </w:pPr>
      <w:r w:rsidRPr="00650B61">
        <w:t>(</w:t>
      </w:r>
      <w:r w:rsidR="00385CB8">
        <w:t xml:space="preserve">Revised </w:t>
      </w:r>
      <w:r w:rsidR="00D5102F">
        <w:t>February</w:t>
      </w:r>
      <w:r w:rsidR="000E4532">
        <w:t xml:space="preserve"> 202</w:t>
      </w:r>
      <w:r w:rsidR="00D5102F">
        <w:t>2</w:t>
      </w:r>
      <w:r w:rsidRPr="00650B61">
        <w:t>)</w:t>
      </w:r>
    </w:p>
    <w:p w14:paraId="25AFBB59" w14:textId="77777777" w:rsidR="00115A06" w:rsidRPr="00650B61" w:rsidRDefault="00115A06" w:rsidP="00115A06">
      <w:pPr>
        <w:rPr>
          <w:sz w:val="24"/>
          <w:szCs w:val="24"/>
        </w:rPr>
      </w:pPr>
    </w:p>
    <w:p w14:paraId="61B31906" w14:textId="77777777" w:rsidR="00115A06" w:rsidRPr="00650B61" w:rsidRDefault="00076CA3" w:rsidP="00076CA3">
      <w:pPr>
        <w:numPr>
          <w:ilvl w:val="0"/>
          <w:numId w:val="2"/>
        </w:numPr>
        <w:tabs>
          <w:tab w:val="clear" w:pos="720"/>
          <w:tab w:val="left" w:pos="-90"/>
          <w:tab w:val="num" w:pos="180"/>
        </w:tabs>
        <w:ind w:left="0" w:firstLine="0"/>
        <w:jc w:val="both"/>
        <w:rPr>
          <w:b/>
          <w:sz w:val="24"/>
          <w:szCs w:val="24"/>
        </w:rPr>
      </w:pPr>
      <w:r w:rsidRPr="00650B61">
        <w:rPr>
          <w:b/>
          <w:sz w:val="24"/>
          <w:szCs w:val="24"/>
        </w:rPr>
        <w:t xml:space="preserve"> </w:t>
      </w:r>
      <w:r w:rsidR="00115A06" w:rsidRPr="00650B61">
        <w:rPr>
          <w:b/>
          <w:sz w:val="24"/>
          <w:szCs w:val="24"/>
        </w:rPr>
        <w:t xml:space="preserve">Eligibility Requirements </w:t>
      </w:r>
    </w:p>
    <w:p w14:paraId="2ED3F743" w14:textId="77777777" w:rsidR="00115A06" w:rsidRPr="00650B61" w:rsidRDefault="00115A06" w:rsidP="00115A06">
      <w:pPr>
        <w:pStyle w:val="ColorfulList-Accent11"/>
        <w:rPr>
          <w:sz w:val="24"/>
          <w:szCs w:val="24"/>
        </w:rPr>
      </w:pPr>
    </w:p>
    <w:p w14:paraId="14C19764" w14:textId="77777777" w:rsidR="00076CA3" w:rsidRPr="00650B61" w:rsidRDefault="00115A06" w:rsidP="00076CA3">
      <w:pPr>
        <w:numPr>
          <w:ilvl w:val="1"/>
          <w:numId w:val="3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650B61">
        <w:rPr>
          <w:sz w:val="24"/>
          <w:szCs w:val="24"/>
        </w:rPr>
        <w:t>Applicant must be a regular member in good standing with the Texas Court Clerk</w:t>
      </w:r>
      <w:r w:rsidR="00385CB8">
        <w:rPr>
          <w:sz w:val="24"/>
          <w:szCs w:val="24"/>
        </w:rPr>
        <w:t>s</w:t>
      </w:r>
      <w:r w:rsidRPr="00650B61">
        <w:rPr>
          <w:sz w:val="24"/>
          <w:szCs w:val="24"/>
        </w:rPr>
        <w:t xml:space="preserve"> Association</w:t>
      </w:r>
      <w:r w:rsidR="00923EBF">
        <w:rPr>
          <w:sz w:val="24"/>
          <w:szCs w:val="24"/>
        </w:rPr>
        <w:t xml:space="preserve"> (</w:t>
      </w:r>
      <w:proofErr w:type="spellStart"/>
      <w:r w:rsidR="00923EBF">
        <w:rPr>
          <w:sz w:val="24"/>
          <w:szCs w:val="24"/>
        </w:rPr>
        <w:t>TCCA</w:t>
      </w:r>
      <w:proofErr w:type="spellEnd"/>
      <w:r w:rsidR="00923EBF">
        <w:rPr>
          <w:sz w:val="24"/>
          <w:szCs w:val="24"/>
        </w:rPr>
        <w:t>)</w:t>
      </w:r>
      <w:r w:rsidRPr="00650B61">
        <w:rPr>
          <w:sz w:val="24"/>
          <w:szCs w:val="24"/>
        </w:rPr>
        <w:t>.</w:t>
      </w:r>
      <w:r w:rsidR="00076CA3" w:rsidRPr="00650B61">
        <w:rPr>
          <w:sz w:val="24"/>
          <w:szCs w:val="24"/>
        </w:rPr>
        <w:t xml:space="preserve"> </w:t>
      </w:r>
    </w:p>
    <w:p w14:paraId="61D986D5" w14:textId="77777777" w:rsidR="00076CA3" w:rsidRPr="00650B61" w:rsidRDefault="00076CA3" w:rsidP="00076CA3">
      <w:p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p w14:paraId="7116795C" w14:textId="77777777" w:rsidR="00115A06" w:rsidRPr="00650B61" w:rsidRDefault="00115A06" w:rsidP="00076CA3">
      <w:pPr>
        <w:numPr>
          <w:ilvl w:val="1"/>
          <w:numId w:val="3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650B61">
        <w:rPr>
          <w:sz w:val="24"/>
          <w:szCs w:val="24"/>
        </w:rPr>
        <w:t>Applicant must have been employed a minimum of one year in a municipal or justice court.</w:t>
      </w:r>
    </w:p>
    <w:p w14:paraId="063AB26A" w14:textId="77777777" w:rsidR="00115A06" w:rsidRPr="00650B61" w:rsidRDefault="00115A06" w:rsidP="00076CA3">
      <w:pPr>
        <w:autoSpaceDE w:val="0"/>
        <w:autoSpaceDN w:val="0"/>
        <w:adjustRightInd w:val="0"/>
        <w:ind w:left="1080" w:hanging="360"/>
        <w:jc w:val="both"/>
        <w:rPr>
          <w:sz w:val="24"/>
          <w:szCs w:val="24"/>
        </w:rPr>
      </w:pPr>
    </w:p>
    <w:p w14:paraId="14DB46E1" w14:textId="77777777" w:rsidR="00115A06" w:rsidRPr="00650B61" w:rsidRDefault="00115A06" w:rsidP="00076CA3">
      <w:pPr>
        <w:numPr>
          <w:ilvl w:val="1"/>
          <w:numId w:val="3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650B61">
        <w:rPr>
          <w:sz w:val="24"/>
          <w:szCs w:val="24"/>
        </w:rPr>
        <w:t>Applicant must be actively pursuing or maintaining certification in the Texas Court Clerks Association Certification Program.</w:t>
      </w:r>
    </w:p>
    <w:p w14:paraId="3B3AEC52" w14:textId="77777777" w:rsidR="00115A06" w:rsidRPr="00650B61" w:rsidRDefault="00115A06" w:rsidP="00076CA3">
      <w:pPr>
        <w:autoSpaceDE w:val="0"/>
        <w:autoSpaceDN w:val="0"/>
        <w:adjustRightInd w:val="0"/>
        <w:ind w:left="1080" w:hanging="360"/>
        <w:jc w:val="both"/>
        <w:rPr>
          <w:sz w:val="24"/>
          <w:szCs w:val="24"/>
        </w:rPr>
      </w:pPr>
    </w:p>
    <w:p w14:paraId="5E88E3AC" w14:textId="77777777" w:rsidR="00115A06" w:rsidRPr="00650B61" w:rsidRDefault="00115A06" w:rsidP="00076CA3">
      <w:pPr>
        <w:numPr>
          <w:ilvl w:val="1"/>
          <w:numId w:val="3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650B61">
        <w:rPr>
          <w:sz w:val="24"/>
          <w:szCs w:val="24"/>
        </w:rPr>
        <w:t xml:space="preserve">Members of the </w:t>
      </w:r>
      <w:proofErr w:type="spellStart"/>
      <w:r w:rsidRPr="00650B61">
        <w:rPr>
          <w:sz w:val="24"/>
          <w:szCs w:val="24"/>
        </w:rPr>
        <w:t>TCCA</w:t>
      </w:r>
      <w:proofErr w:type="spellEnd"/>
      <w:r w:rsidRPr="00650B61">
        <w:rPr>
          <w:sz w:val="24"/>
          <w:szCs w:val="24"/>
        </w:rPr>
        <w:t xml:space="preserve"> Scholarship Committee, </w:t>
      </w:r>
      <w:proofErr w:type="spellStart"/>
      <w:r w:rsidRPr="00650B61">
        <w:rPr>
          <w:sz w:val="24"/>
          <w:szCs w:val="24"/>
        </w:rPr>
        <w:t>TCCA</w:t>
      </w:r>
      <w:proofErr w:type="spellEnd"/>
      <w:r w:rsidRPr="00650B61">
        <w:rPr>
          <w:sz w:val="24"/>
          <w:szCs w:val="24"/>
        </w:rPr>
        <w:t xml:space="preserve"> </w:t>
      </w:r>
      <w:r w:rsidR="00861ACB" w:rsidRPr="00650B61">
        <w:rPr>
          <w:sz w:val="24"/>
          <w:szCs w:val="24"/>
        </w:rPr>
        <w:t>Education &amp; Certification</w:t>
      </w:r>
      <w:r w:rsidR="0005678E">
        <w:rPr>
          <w:sz w:val="24"/>
          <w:szCs w:val="24"/>
        </w:rPr>
        <w:t xml:space="preserve"> Committee</w:t>
      </w:r>
      <w:r w:rsidRPr="00650B61">
        <w:rPr>
          <w:sz w:val="24"/>
          <w:szCs w:val="24"/>
        </w:rPr>
        <w:t xml:space="preserve">, </w:t>
      </w:r>
      <w:proofErr w:type="spellStart"/>
      <w:r w:rsidRPr="00650B61">
        <w:rPr>
          <w:sz w:val="24"/>
          <w:szCs w:val="24"/>
        </w:rPr>
        <w:t>TCCA</w:t>
      </w:r>
      <w:proofErr w:type="spellEnd"/>
      <w:r w:rsidRPr="00650B61">
        <w:rPr>
          <w:sz w:val="24"/>
          <w:szCs w:val="24"/>
        </w:rPr>
        <w:t xml:space="preserve"> Board of Directors</w:t>
      </w:r>
      <w:r w:rsidR="0005678E">
        <w:rPr>
          <w:sz w:val="24"/>
          <w:szCs w:val="24"/>
        </w:rPr>
        <w:t xml:space="preserve"> and</w:t>
      </w:r>
      <w:r w:rsidR="00861ACB" w:rsidRPr="00650B61">
        <w:rPr>
          <w:sz w:val="24"/>
          <w:szCs w:val="24"/>
        </w:rPr>
        <w:t xml:space="preserve"> </w:t>
      </w:r>
      <w:proofErr w:type="spellStart"/>
      <w:r w:rsidR="00861ACB" w:rsidRPr="00650B61">
        <w:rPr>
          <w:sz w:val="24"/>
          <w:szCs w:val="24"/>
        </w:rPr>
        <w:t>TCCA</w:t>
      </w:r>
      <w:proofErr w:type="spellEnd"/>
      <w:r w:rsidR="00861ACB" w:rsidRPr="00650B61">
        <w:rPr>
          <w:sz w:val="24"/>
          <w:szCs w:val="24"/>
        </w:rPr>
        <w:t xml:space="preserve"> Chapter Board </w:t>
      </w:r>
      <w:r w:rsidR="0005678E">
        <w:rPr>
          <w:sz w:val="24"/>
          <w:szCs w:val="24"/>
        </w:rPr>
        <w:t>of Directors a</w:t>
      </w:r>
      <w:r w:rsidRPr="00650B61">
        <w:rPr>
          <w:sz w:val="24"/>
          <w:szCs w:val="24"/>
        </w:rPr>
        <w:t>re not eligible for scholarships during an active term.</w:t>
      </w:r>
    </w:p>
    <w:p w14:paraId="44932E2D" w14:textId="77777777" w:rsidR="00115A06" w:rsidRPr="00650B61" w:rsidRDefault="00115A06" w:rsidP="00076CA3">
      <w:pPr>
        <w:ind w:left="1080" w:hanging="360"/>
        <w:jc w:val="both"/>
        <w:rPr>
          <w:sz w:val="24"/>
          <w:szCs w:val="24"/>
        </w:rPr>
      </w:pPr>
    </w:p>
    <w:p w14:paraId="5D5F5561" w14:textId="77777777" w:rsidR="00115A06" w:rsidRPr="00650B61" w:rsidRDefault="00450BDD" w:rsidP="00076CA3">
      <w:pPr>
        <w:jc w:val="both"/>
        <w:rPr>
          <w:b/>
          <w:sz w:val="24"/>
          <w:szCs w:val="24"/>
        </w:rPr>
      </w:pPr>
      <w:r w:rsidRPr="00650B61">
        <w:rPr>
          <w:b/>
          <w:sz w:val="24"/>
          <w:szCs w:val="24"/>
        </w:rPr>
        <w:t>2.</w:t>
      </w:r>
      <w:r w:rsidR="00076CA3" w:rsidRPr="00650B61">
        <w:rPr>
          <w:b/>
          <w:sz w:val="24"/>
          <w:szCs w:val="24"/>
        </w:rPr>
        <w:t xml:space="preserve"> </w:t>
      </w:r>
      <w:r w:rsidR="00115A06" w:rsidRPr="00650B61">
        <w:rPr>
          <w:b/>
          <w:sz w:val="24"/>
          <w:szCs w:val="24"/>
        </w:rPr>
        <w:t xml:space="preserve">Application Requirements </w:t>
      </w:r>
    </w:p>
    <w:p w14:paraId="2D5B4CB2" w14:textId="77777777" w:rsidR="00115A06" w:rsidRPr="00650B61" w:rsidRDefault="00115A06" w:rsidP="00115A06">
      <w:pPr>
        <w:ind w:left="360"/>
        <w:jc w:val="both"/>
        <w:rPr>
          <w:sz w:val="24"/>
          <w:szCs w:val="24"/>
        </w:rPr>
      </w:pPr>
    </w:p>
    <w:p w14:paraId="229A1611" w14:textId="77777777" w:rsidR="00115A06" w:rsidRPr="00650B61" w:rsidRDefault="004B3AFA" w:rsidP="00076CA3">
      <w:pPr>
        <w:autoSpaceDE w:val="0"/>
        <w:autoSpaceDN w:val="0"/>
        <w:adjustRightInd w:val="0"/>
        <w:ind w:left="1080" w:hanging="360"/>
        <w:jc w:val="both"/>
        <w:rPr>
          <w:sz w:val="24"/>
          <w:szCs w:val="24"/>
        </w:rPr>
      </w:pPr>
      <w:r w:rsidRPr="00650B61">
        <w:rPr>
          <w:b/>
          <w:sz w:val="24"/>
          <w:szCs w:val="24"/>
        </w:rPr>
        <w:t>a.</w:t>
      </w:r>
      <w:r w:rsidRPr="00650B61">
        <w:rPr>
          <w:sz w:val="24"/>
          <w:szCs w:val="24"/>
        </w:rPr>
        <w:tab/>
      </w:r>
      <w:r w:rsidR="00115A06" w:rsidRPr="00650B61">
        <w:rPr>
          <w:sz w:val="24"/>
          <w:szCs w:val="24"/>
        </w:rPr>
        <w:t xml:space="preserve">Applicant must submit the prescribed application and a </w:t>
      </w:r>
      <w:r w:rsidR="00BF0FDB" w:rsidRPr="00C8025A">
        <w:rPr>
          <w:sz w:val="24"/>
          <w:szCs w:val="24"/>
        </w:rPr>
        <w:t>statement</w:t>
      </w:r>
      <w:r w:rsidR="00115A06" w:rsidRPr="00650B61">
        <w:rPr>
          <w:sz w:val="24"/>
          <w:szCs w:val="24"/>
        </w:rPr>
        <w:t xml:space="preserve"> </w:t>
      </w:r>
      <w:r w:rsidR="00385CB8">
        <w:rPr>
          <w:sz w:val="24"/>
          <w:szCs w:val="24"/>
        </w:rPr>
        <w:t>indicating</w:t>
      </w:r>
      <w:r w:rsidR="00115A06" w:rsidRPr="00650B61">
        <w:rPr>
          <w:sz w:val="24"/>
          <w:szCs w:val="24"/>
        </w:rPr>
        <w:t xml:space="preserve"> how his/her educational and professional goals will be enhanced by completion of the</w:t>
      </w:r>
      <w:r w:rsidR="001630A4">
        <w:rPr>
          <w:sz w:val="24"/>
          <w:szCs w:val="24"/>
        </w:rPr>
        <w:t xml:space="preserve"> </w:t>
      </w:r>
      <w:proofErr w:type="spellStart"/>
      <w:r w:rsidR="001630A4" w:rsidRPr="00C8025A">
        <w:rPr>
          <w:sz w:val="24"/>
          <w:szCs w:val="24"/>
        </w:rPr>
        <w:t>TCCA</w:t>
      </w:r>
      <w:proofErr w:type="spellEnd"/>
      <w:r w:rsidR="001630A4" w:rsidRPr="00C8025A">
        <w:rPr>
          <w:sz w:val="24"/>
          <w:szCs w:val="24"/>
        </w:rPr>
        <w:t xml:space="preserve"> Annual Conference</w:t>
      </w:r>
      <w:r w:rsidR="00385CB8" w:rsidRPr="00385CB8">
        <w:rPr>
          <w:sz w:val="24"/>
          <w:szCs w:val="24"/>
        </w:rPr>
        <w:t>.</w:t>
      </w:r>
    </w:p>
    <w:p w14:paraId="0C4D5602" w14:textId="77777777" w:rsidR="00115A06" w:rsidRPr="00650B61" w:rsidRDefault="00115A06" w:rsidP="00076CA3">
      <w:pPr>
        <w:autoSpaceDE w:val="0"/>
        <w:autoSpaceDN w:val="0"/>
        <w:adjustRightInd w:val="0"/>
        <w:ind w:left="1080" w:hanging="360"/>
        <w:jc w:val="both"/>
        <w:rPr>
          <w:sz w:val="24"/>
          <w:szCs w:val="24"/>
        </w:rPr>
      </w:pPr>
    </w:p>
    <w:p w14:paraId="0DE93750" w14:textId="0A8B91C1" w:rsidR="00115A06" w:rsidRPr="00650B61" w:rsidRDefault="00115A06" w:rsidP="00076CA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jc w:val="both"/>
        <w:rPr>
          <w:b/>
          <w:sz w:val="24"/>
          <w:szCs w:val="24"/>
        </w:rPr>
      </w:pPr>
      <w:r w:rsidRPr="00650B61">
        <w:rPr>
          <w:sz w:val="24"/>
          <w:szCs w:val="24"/>
        </w:rPr>
        <w:t xml:space="preserve">This </w:t>
      </w:r>
      <w:r w:rsidR="00D5102F" w:rsidRPr="00650B61">
        <w:rPr>
          <w:sz w:val="24"/>
          <w:szCs w:val="24"/>
        </w:rPr>
        <w:t>application must</w:t>
      </w:r>
      <w:r w:rsidRPr="00650B61">
        <w:rPr>
          <w:sz w:val="24"/>
          <w:szCs w:val="24"/>
        </w:rPr>
        <w:t xml:space="preserve"> be received </w:t>
      </w:r>
      <w:r w:rsidR="00861ACB" w:rsidRPr="00650B61">
        <w:rPr>
          <w:sz w:val="24"/>
          <w:szCs w:val="24"/>
        </w:rPr>
        <w:t xml:space="preserve">between </w:t>
      </w:r>
      <w:r w:rsidR="00D5102F">
        <w:rPr>
          <w:sz w:val="24"/>
          <w:szCs w:val="24"/>
        </w:rPr>
        <w:t>April</w:t>
      </w:r>
      <w:r w:rsidR="00632AE0">
        <w:rPr>
          <w:sz w:val="24"/>
          <w:szCs w:val="24"/>
        </w:rPr>
        <w:t xml:space="preserve"> </w:t>
      </w:r>
      <w:r w:rsidR="00AD2B21">
        <w:rPr>
          <w:sz w:val="24"/>
          <w:szCs w:val="24"/>
        </w:rPr>
        <w:t>1</w:t>
      </w:r>
      <w:proofErr w:type="gramStart"/>
      <w:r w:rsidR="00AD2B21" w:rsidRPr="00AD2B21">
        <w:rPr>
          <w:sz w:val="24"/>
          <w:szCs w:val="24"/>
          <w:vertAlign w:val="superscript"/>
        </w:rPr>
        <w:t>st</w:t>
      </w:r>
      <w:r w:rsidR="00AD2B21">
        <w:rPr>
          <w:sz w:val="24"/>
          <w:szCs w:val="24"/>
        </w:rPr>
        <w:t xml:space="preserve"> </w:t>
      </w:r>
      <w:r w:rsidR="00632AE0">
        <w:rPr>
          <w:sz w:val="24"/>
          <w:szCs w:val="24"/>
        </w:rPr>
        <w:t xml:space="preserve"> </w:t>
      </w:r>
      <w:r w:rsidR="000E76D8" w:rsidRPr="00650B61">
        <w:rPr>
          <w:sz w:val="24"/>
          <w:szCs w:val="24"/>
        </w:rPr>
        <w:t>and</w:t>
      </w:r>
      <w:proofErr w:type="gramEnd"/>
      <w:r w:rsidR="000E76D8" w:rsidRPr="00650B61">
        <w:rPr>
          <w:sz w:val="24"/>
          <w:szCs w:val="24"/>
        </w:rPr>
        <w:t xml:space="preserve"> </w:t>
      </w:r>
      <w:r w:rsidR="00D5102F">
        <w:rPr>
          <w:sz w:val="24"/>
          <w:szCs w:val="24"/>
        </w:rPr>
        <w:t>April</w:t>
      </w:r>
      <w:r w:rsidR="00632AE0">
        <w:rPr>
          <w:sz w:val="24"/>
          <w:szCs w:val="24"/>
        </w:rPr>
        <w:t xml:space="preserve"> 15</w:t>
      </w:r>
      <w:r w:rsidR="00632AE0" w:rsidRPr="00632AE0">
        <w:rPr>
          <w:sz w:val="24"/>
          <w:szCs w:val="24"/>
          <w:vertAlign w:val="superscript"/>
        </w:rPr>
        <w:t>th</w:t>
      </w:r>
      <w:r w:rsidRPr="00650B61">
        <w:rPr>
          <w:b/>
          <w:sz w:val="24"/>
          <w:szCs w:val="24"/>
        </w:rPr>
        <w:t>.</w:t>
      </w:r>
    </w:p>
    <w:p w14:paraId="46FBAE76" w14:textId="77777777" w:rsidR="00861ACB" w:rsidRPr="00650B61" w:rsidRDefault="00861ACB" w:rsidP="00076CA3">
      <w:pPr>
        <w:pStyle w:val="ListParagraph"/>
        <w:ind w:left="1080" w:hanging="360"/>
        <w:rPr>
          <w:sz w:val="24"/>
          <w:szCs w:val="24"/>
        </w:rPr>
      </w:pPr>
    </w:p>
    <w:p w14:paraId="4060B9C3" w14:textId="58488FE9" w:rsidR="00861ACB" w:rsidRPr="00650B61" w:rsidRDefault="00861ACB" w:rsidP="00076CA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jc w:val="both"/>
        <w:rPr>
          <w:b/>
          <w:sz w:val="24"/>
          <w:szCs w:val="24"/>
        </w:rPr>
      </w:pPr>
      <w:r w:rsidRPr="00650B61">
        <w:rPr>
          <w:sz w:val="24"/>
          <w:szCs w:val="24"/>
        </w:rPr>
        <w:t xml:space="preserve">Any application received </w:t>
      </w:r>
      <w:r w:rsidR="000E76D8" w:rsidRPr="00650B61">
        <w:rPr>
          <w:sz w:val="24"/>
          <w:szCs w:val="24"/>
        </w:rPr>
        <w:t xml:space="preserve">on or </w:t>
      </w:r>
      <w:r w:rsidRPr="00650B61">
        <w:rPr>
          <w:sz w:val="24"/>
          <w:szCs w:val="24"/>
        </w:rPr>
        <w:t xml:space="preserve">after </w:t>
      </w:r>
      <w:r w:rsidR="00D5102F">
        <w:rPr>
          <w:sz w:val="24"/>
          <w:szCs w:val="24"/>
        </w:rPr>
        <w:t>April</w:t>
      </w:r>
      <w:r w:rsidR="00AD2B21">
        <w:rPr>
          <w:sz w:val="24"/>
          <w:szCs w:val="24"/>
        </w:rPr>
        <w:t xml:space="preserve"> </w:t>
      </w:r>
      <w:r w:rsidR="00632AE0">
        <w:rPr>
          <w:sz w:val="24"/>
          <w:szCs w:val="24"/>
        </w:rPr>
        <w:t>15</w:t>
      </w:r>
      <w:proofErr w:type="gramStart"/>
      <w:r w:rsidR="00632AE0" w:rsidRPr="00632AE0">
        <w:rPr>
          <w:sz w:val="24"/>
          <w:szCs w:val="24"/>
          <w:vertAlign w:val="superscript"/>
        </w:rPr>
        <w:t>th</w:t>
      </w:r>
      <w:r w:rsidR="00632AE0">
        <w:rPr>
          <w:sz w:val="24"/>
          <w:szCs w:val="24"/>
        </w:rPr>
        <w:t xml:space="preserve"> </w:t>
      </w:r>
      <w:r w:rsidRPr="00650B61">
        <w:rPr>
          <w:sz w:val="24"/>
          <w:szCs w:val="24"/>
        </w:rPr>
        <w:t xml:space="preserve"> will</w:t>
      </w:r>
      <w:proofErr w:type="gramEnd"/>
      <w:r w:rsidRPr="00650B61">
        <w:rPr>
          <w:sz w:val="24"/>
          <w:szCs w:val="24"/>
        </w:rPr>
        <w:t xml:space="preserve"> not be accepted</w:t>
      </w:r>
      <w:r w:rsidRPr="00650B61">
        <w:rPr>
          <w:b/>
          <w:sz w:val="24"/>
          <w:szCs w:val="24"/>
        </w:rPr>
        <w:t>.</w:t>
      </w:r>
    </w:p>
    <w:p w14:paraId="59C33FF6" w14:textId="77777777" w:rsidR="00115A06" w:rsidRPr="00650B61" w:rsidRDefault="00115A06" w:rsidP="00115A06">
      <w:p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p w14:paraId="32799D34" w14:textId="77777777" w:rsidR="00861ACB" w:rsidRPr="00650B61" w:rsidRDefault="004B3AFA" w:rsidP="00076CA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50B61">
        <w:rPr>
          <w:b/>
          <w:sz w:val="24"/>
          <w:szCs w:val="24"/>
        </w:rPr>
        <w:t xml:space="preserve">3. </w:t>
      </w:r>
      <w:r w:rsidR="00861ACB" w:rsidRPr="00650B61">
        <w:rPr>
          <w:b/>
          <w:sz w:val="24"/>
          <w:szCs w:val="24"/>
        </w:rPr>
        <w:t>Application Review Processing</w:t>
      </w:r>
    </w:p>
    <w:p w14:paraId="7E90AFC0" w14:textId="77777777" w:rsidR="00861ACB" w:rsidRPr="00650B61" w:rsidRDefault="00861ACB" w:rsidP="00861ACB">
      <w:p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p w14:paraId="0FB34D1E" w14:textId="4B3BF362" w:rsidR="00861ACB" w:rsidRPr="00650B61" w:rsidRDefault="00861ACB" w:rsidP="00076CA3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1080"/>
        <w:jc w:val="both"/>
        <w:rPr>
          <w:b/>
          <w:sz w:val="24"/>
          <w:szCs w:val="24"/>
        </w:rPr>
      </w:pPr>
      <w:r w:rsidRPr="00650B61">
        <w:rPr>
          <w:sz w:val="24"/>
          <w:szCs w:val="24"/>
        </w:rPr>
        <w:t xml:space="preserve">Applications will be reviewed by the </w:t>
      </w:r>
      <w:r w:rsidR="000E76D8" w:rsidRPr="00650B61">
        <w:rPr>
          <w:sz w:val="24"/>
          <w:szCs w:val="24"/>
        </w:rPr>
        <w:t>committee</w:t>
      </w:r>
      <w:r w:rsidRPr="00650B61">
        <w:rPr>
          <w:sz w:val="24"/>
          <w:szCs w:val="24"/>
        </w:rPr>
        <w:t xml:space="preserve"> between </w:t>
      </w:r>
      <w:r w:rsidR="00D5102F">
        <w:rPr>
          <w:sz w:val="24"/>
          <w:szCs w:val="24"/>
        </w:rPr>
        <w:t>April</w:t>
      </w:r>
      <w:r w:rsidR="00AD2B21">
        <w:rPr>
          <w:sz w:val="24"/>
          <w:szCs w:val="24"/>
        </w:rPr>
        <w:t xml:space="preserve"> </w:t>
      </w:r>
      <w:r w:rsidR="00632AE0">
        <w:rPr>
          <w:sz w:val="24"/>
          <w:szCs w:val="24"/>
        </w:rPr>
        <w:t xml:space="preserve">15th and </w:t>
      </w:r>
      <w:r w:rsidR="00D5102F">
        <w:rPr>
          <w:sz w:val="24"/>
          <w:szCs w:val="24"/>
        </w:rPr>
        <w:t>April</w:t>
      </w:r>
      <w:r w:rsidR="00632AE0">
        <w:rPr>
          <w:sz w:val="24"/>
          <w:szCs w:val="24"/>
        </w:rPr>
        <w:t xml:space="preserve"> 30th </w:t>
      </w:r>
    </w:p>
    <w:p w14:paraId="6CA22ED2" w14:textId="77777777" w:rsidR="00076CA3" w:rsidRPr="00650B61" w:rsidRDefault="00076CA3" w:rsidP="00076CA3">
      <w:pPr>
        <w:pStyle w:val="ListParagraph"/>
        <w:autoSpaceDE w:val="0"/>
        <w:autoSpaceDN w:val="0"/>
        <w:adjustRightInd w:val="0"/>
        <w:ind w:left="1080" w:hanging="360"/>
        <w:jc w:val="both"/>
        <w:rPr>
          <w:sz w:val="24"/>
          <w:szCs w:val="24"/>
        </w:rPr>
      </w:pPr>
    </w:p>
    <w:p w14:paraId="24EB0D9A" w14:textId="17E1E99F" w:rsidR="00861ACB" w:rsidRPr="00650B61" w:rsidRDefault="00861ACB" w:rsidP="00076CA3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1080"/>
        <w:jc w:val="both"/>
        <w:rPr>
          <w:b/>
          <w:sz w:val="24"/>
          <w:szCs w:val="24"/>
        </w:rPr>
      </w:pPr>
      <w:r w:rsidRPr="00650B61">
        <w:rPr>
          <w:sz w:val="24"/>
          <w:szCs w:val="24"/>
        </w:rPr>
        <w:t>Applicants will be notified</w:t>
      </w:r>
      <w:r w:rsidR="0005678E">
        <w:rPr>
          <w:sz w:val="24"/>
          <w:szCs w:val="24"/>
        </w:rPr>
        <w:t xml:space="preserve"> </w:t>
      </w:r>
      <w:r w:rsidR="00632AE0">
        <w:rPr>
          <w:sz w:val="24"/>
          <w:szCs w:val="24"/>
        </w:rPr>
        <w:t xml:space="preserve">on or before </w:t>
      </w:r>
      <w:r w:rsidR="00E85238">
        <w:rPr>
          <w:sz w:val="24"/>
          <w:szCs w:val="24"/>
        </w:rPr>
        <w:t>May</w:t>
      </w:r>
      <w:r w:rsidR="00632AE0">
        <w:rPr>
          <w:sz w:val="24"/>
          <w:szCs w:val="24"/>
        </w:rPr>
        <w:t xml:space="preserve"> </w:t>
      </w:r>
      <w:r w:rsidR="00D5102F">
        <w:rPr>
          <w:sz w:val="24"/>
          <w:szCs w:val="24"/>
        </w:rPr>
        <w:t>1st</w:t>
      </w:r>
      <w:r w:rsidR="00450BDD" w:rsidRPr="00650B61">
        <w:rPr>
          <w:b/>
          <w:sz w:val="24"/>
          <w:szCs w:val="24"/>
        </w:rPr>
        <w:t xml:space="preserve">. </w:t>
      </w:r>
    </w:p>
    <w:p w14:paraId="68758238" w14:textId="77777777" w:rsidR="00861ACB" w:rsidRPr="00650B61" w:rsidRDefault="00861ACB" w:rsidP="00861ACB">
      <w:pPr>
        <w:pStyle w:val="ListParagraph"/>
        <w:autoSpaceDE w:val="0"/>
        <w:autoSpaceDN w:val="0"/>
        <w:adjustRightInd w:val="0"/>
        <w:ind w:left="1440"/>
        <w:jc w:val="both"/>
        <w:rPr>
          <w:sz w:val="24"/>
          <w:szCs w:val="24"/>
        </w:rPr>
      </w:pPr>
    </w:p>
    <w:p w14:paraId="7F117DCD" w14:textId="77777777" w:rsidR="00115A06" w:rsidRPr="00650B61" w:rsidRDefault="00076CA3" w:rsidP="00076CA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50B61">
        <w:rPr>
          <w:b/>
          <w:sz w:val="24"/>
          <w:szCs w:val="24"/>
        </w:rPr>
        <w:t xml:space="preserve">4. </w:t>
      </w:r>
      <w:r w:rsidR="00115A06" w:rsidRPr="00650B61">
        <w:rPr>
          <w:b/>
          <w:sz w:val="24"/>
          <w:szCs w:val="24"/>
        </w:rPr>
        <w:t>Reimbursement Requirements</w:t>
      </w:r>
    </w:p>
    <w:p w14:paraId="5D140B0C" w14:textId="77777777" w:rsidR="00115A06" w:rsidRPr="00650B61" w:rsidRDefault="00115A06" w:rsidP="00115A06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14:paraId="64F8A2A6" w14:textId="77777777" w:rsidR="00115A06" w:rsidRDefault="00115A06" w:rsidP="00076CA3">
      <w:pPr>
        <w:numPr>
          <w:ilvl w:val="0"/>
          <w:numId w:val="6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AD2B21">
        <w:rPr>
          <w:sz w:val="24"/>
          <w:szCs w:val="24"/>
        </w:rPr>
        <w:t xml:space="preserve">Applicant will receive a notice from the Scholarship </w:t>
      </w:r>
      <w:r w:rsidR="00AD2B21" w:rsidRPr="00AD2B21">
        <w:rPr>
          <w:sz w:val="24"/>
          <w:szCs w:val="24"/>
        </w:rPr>
        <w:t>Chair</w:t>
      </w:r>
      <w:r w:rsidRPr="00AD2B21">
        <w:rPr>
          <w:sz w:val="24"/>
          <w:szCs w:val="24"/>
        </w:rPr>
        <w:t xml:space="preserve"> notifying applicant if approved and </w:t>
      </w:r>
      <w:r w:rsidR="00AD2B21" w:rsidRPr="00AD2B21">
        <w:rPr>
          <w:sz w:val="24"/>
          <w:szCs w:val="24"/>
        </w:rPr>
        <w:t>instructions for getting reimbursed</w:t>
      </w:r>
      <w:r w:rsidR="0005678E" w:rsidRPr="00AD2B21">
        <w:rPr>
          <w:sz w:val="24"/>
          <w:szCs w:val="24"/>
        </w:rPr>
        <w:t xml:space="preserve">.  </w:t>
      </w:r>
      <w:r w:rsidR="00052BE2">
        <w:rPr>
          <w:sz w:val="24"/>
          <w:szCs w:val="24"/>
        </w:rPr>
        <w:t xml:space="preserve">All reimbursement checks will be given on the last day of </w:t>
      </w:r>
      <w:r w:rsidR="00A67278">
        <w:rPr>
          <w:sz w:val="24"/>
          <w:szCs w:val="24"/>
        </w:rPr>
        <w:t>conference</w:t>
      </w:r>
      <w:r w:rsidR="00052BE2">
        <w:rPr>
          <w:sz w:val="24"/>
          <w:szCs w:val="24"/>
        </w:rPr>
        <w:t xml:space="preserve"> along with your completion certificate.</w:t>
      </w:r>
    </w:p>
    <w:p w14:paraId="3184AB99" w14:textId="77777777" w:rsidR="00AD2B21" w:rsidRPr="00AD2B21" w:rsidRDefault="00AD2B21" w:rsidP="00AD2B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B7D8A2" w14:textId="332A337E" w:rsidR="00115A06" w:rsidRDefault="00115A06" w:rsidP="00076CA3">
      <w:pPr>
        <w:numPr>
          <w:ilvl w:val="0"/>
          <w:numId w:val="6"/>
        </w:numPr>
        <w:autoSpaceDE w:val="0"/>
        <w:autoSpaceDN w:val="0"/>
        <w:adjustRightInd w:val="0"/>
        <w:ind w:left="1080"/>
        <w:jc w:val="both"/>
        <w:rPr>
          <w:b/>
          <w:sz w:val="24"/>
          <w:szCs w:val="24"/>
        </w:rPr>
      </w:pPr>
      <w:r w:rsidRPr="00650B61">
        <w:rPr>
          <w:sz w:val="24"/>
          <w:szCs w:val="24"/>
        </w:rPr>
        <w:t xml:space="preserve">Reimbursement requests must be submitted to the Scholarship Chairperson </w:t>
      </w:r>
      <w:r w:rsidR="00E85238">
        <w:rPr>
          <w:sz w:val="24"/>
          <w:szCs w:val="24"/>
        </w:rPr>
        <w:t xml:space="preserve">on Wednesday November </w:t>
      </w:r>
      <w:r w:rsidR="00D5102F">
        <w:rPr>
          <w:sz w:val="24"/>
          <w:szCs w:val="24"/>
        </w:rPr>
        <w:t>7</w:t>
      </w:r>
      <w:r w:rsidR="00E85238">
        <w:rPr>
          <w:sz w:val="24"/>
          <w:szCs w:val="24"/>
          <w:vertAlign w:val="superscript"/>
        </w:rPr>
        <w:t>t</w:t>
      </w:r>
      <w:r w:rsidR="00AD2B21" w:rsidRPr="00AD2B21">
        <w:rPr>
          <w:sz w:val="24"/>
          <w:szCs w:val="24"/>
          <w:vertAlign w:val="superscript"/>
        </w:rPr>
        <w:t>h</w:t>
      </w:r>
      <w:r w:rsidR="00AD2B21">
        <w:rPr>
          <w:sz w:val="24"/>
          <w:szCs w:val="24"/>
        </w:rPr>
        <w:t xml:space="preserve"> by </w:t>
      </w:r>
      <w:proofErr w:type="spellStart"/>
      <w:r w:rsidR="00AD2B21">
        <w:rPr>
          <w:sz w:val="24"/>
          <w:szCs w:val="24"/>
        </w:rPr>
        <w:t>8am</w:t>
      </w:r>
      <w:proofErr w:type="spellEnd"/>
      <w:r w:rsidR="00AD2B21">
        <w:rPr>
          <w:sz w:val="24"/>
          <w:szCs w:val="24"/>
        </w:rPr>
        <w:t>.</w:t>
      </w:r>
      <w:r w:rsidRPr="00650B61">
        <w:rPr>
          <w:sz w:val="24"/>
          <w:szCs w:val="24"/>
        </w:rPr>
        <w:t xml:space="preserve"> </w:t>
      </w:r>
      <w:r w:rsidR="00AD2B21">
        <w:rPr>
          <w:sz w:val="24"/>
          <w:szCs w:val="24"/>
        </w:rPr>
        <w:t xml:space="preserve">This will include an itemized mileage receipt and a MapQuest mileage sheet. </w:t>
      </w:r>
      <w:r w:rsidRPr="00650B61">
        <w:rPr>
          <w:sz w:val="24"/>
          <w:szCs w:val="24"/>
        </w:rPr>
        <w:t xml:space="preserve">The Scholarship Award for </w:t>
      </w:r>
      <w:r w:rsidR="00385CB8">
        <w:rPr>
          <w:sz w:val="24"/>
          <w:szCs w:val="24"/>
        </w:rPr>
        <w:t xml:space="preserve">the </w:t>
      </w:r>
      <w:proofErr w:type="spellStart"/>
      <w:r w:rsidRPr="00650B61">
        <w:rPr>
          <w:sz w:val="24"/>
          <w:szCs w:val="24"/>
        </w:rPr>
        <w:t>TCCA</w:t>
      </w:r>
      <w:proofErr w:type="spellEnd"/>
      <w:r w:rsidRPr="00650B61">
        <w:rPr>
          <w:sz w:val="24"/>
          <w:szCs w:val="24"/>
        </w:rPr>
        <w:t xml:space="preserve"> Annual Conference is limited to </w:t>
      </w:r>
      <w:r w:rsidR="00450BDD" w:rsidRPr="00650B61">
        <w:rPr>
          <w:sz w:val="24"/>
          <w:szCs w:val="24"/>
        </w:rPr>
        <w:t xml:space="preserve">an </w:t>
      </w:r>
      <w:r w:rsidR="00076CA3" w:rsidRPr="00650B61">
        <w:rPr>
          <w:sz w:val="24"/>
          <w:szCs w:val="24"/>
        </w:rPr>
        <w:t>amount</w:t>
      </w:r>
      <w:r w:rsidR="00C8025A">
        <w:rPr>
          <w:sz w:val="24"/>
          <w:szCs w:val="24"/>
        </w:rPr>
        <w:t xml:space="preserve"> pre-</w:t>
      </w:r>
      <w:r w:rsidR="00450BDD" w:rsidRPr="00650B61">
        <w:rPr>
          <w:sz w:val="24"/>
          <w:szCs w:val="24"/>
        </w:rPr>
        <w:t>determined by the</w:t>
      </w:r>
      <w:r w:rsidR="004B3AFA" w:rsidRPr="00650B61">
        <w:rPr>
          <w:sz w:val="24"/>
          <w:szCs w:val="24"/>
        </w:rPr>
        <w:t xml:space="preserve"> </w:t>
      </w:r>
      <w:proofErr w:type="spellStart"/>
      <w:r w:rsidR="004B3AFA" w:rsidRPr="00650B61">
        <w:rPr>
          <w:sz w:val="24"/>
          <w:szCs w:val="24"/>
        </w:rPr>
        <w:t>TCCA</w:t>
      </w:r>
      <w:proofErr w:type="spellEnd"/>
      <w:r w:rsidR="00450BDD" w:rsidRPr="00650B61">
        <w:rPr>
          <w:sz w:val="24"/>
          <w:szCs w:val="24"/>
        </w:rPr>
        <w:t xml:space="preserve"> Board and</w:t>
      </w:r>
      <w:r w:rsidR="00C8025A">
        <w:rPr>
          <w:sz w:val="24"/>
          <w:szCs w:val="24"/>
        </w:rPr>
        <w:t>/</w:t>
      </w:r>
      <w:r w:rsidR="00450BDD" w:rsidRPr="00650B61">
        <w:rPr>
          <w:sz w:val="24"/>
          <w:szCs w:val="24"/>
        </w:rPr>
        <w:t xml:space="preserve">or Education </w:t>
      </w:r>
      <w:r w:rsidR="00076CA3" w:rsidRPr="00650B61">
        <w:rPr>
          <w:sz w:val="24"/>
          <w:szCs w:val="24"/>
        </w:rPr>
        <w:t>Committee</w:t>
      </w:r>
      <w:r w:rsidR="00450BDD" w:rsidRPr="00650B61">
        <w:rPr>
          <w:sz w:val="24"/>
          <w:szCs w:val="24"/>
        </w:rPr>
        <w:t>.</w:t>
      </w:r>
      <w:r w:rsidRPr="00650B61">
        <w:rPr>
          <w:sz w:val="24"/>
          <w:szCs w:val="24"/>
        </w:rPr>
        <w:t xml:space="preserve">  Reimbursement </w:t>
      </w:r>
      <w:r w:rsidR="00AD2B21">
        <w:rPr>
          <w:sz w:val="24"/>
          <w:szCs w:val="24"/>
        </w:rPr>
        <w:t xml:space="preserve">will only </w:t>
      </w:r>
      <w:r w:rsidRPr="00650B61">
        <w:rPr>
          <w:sz w:val="24"/>
          <w:szCs w:val="24"/>
        </w:rPr>
        <w:t xml:space="preserve">include </w:t>
      </w:r>
      <w:r w:rsidR="00AD2B21">
        <w:rPr>
          <w:sz w:val="24"/>
          <w:szCs w:val="24"/>
        </w:rPr>
        <w:t>hotel room, and transportation</w:t>
      </w:r>
      <w:r w:rsidRPr="00650B61">
        <w:rPr>
          <w:sz w:val="24"/>
          <w:szCs w:val="24"/>
        </w:rPr>
        <w:t xml:space="preserve">.  </w:t>
      </w:r>
      <w:r w:rsidRPr="00650B61">
        <w:rPr>
          <w:sz w:val="24"/>
          <w:szCs w:val="24"/>
        </w:rPr>
        <w:lastRenderedPageBreak/>
        <w:t>Mileage will be paid at the current state rate and</w:t>
      </w:r>
      <w:r w:rsidR="00385CB8">
        <w:rPr>
          <w:sz w:val="24"/>
          <w:szCs w:val="24"/>
        </w:rPr>
        <w:t xml:space="preserve"> a </w:t>
      </w:r>
      <w:r w:rsidR="00385CB8" w:rsidRPr="00253364">
        <w:rPr>
          <w:b/>
          <w:sz w:val="24"/>
          <w:szCs w:val="24"/>
        </w:rPr>
        <w:t>MapQuest</w:t>
      </w:r>
      <w:r w:rsidR="00385CB8" w:rsidRPr="00650B61">
        <w:rPr>
          <w:sz w:val="24"/>
          <w:szCs w:val="24"/>
        </w:rPr>
        <w:t xml:space="preserve"> </w:t>
      </w:r>
      <w:r w:rsidRPr="00650B61">
        <w:rPr>
          <w:sz w:val="24"/>
          <w:szCs w:val="24"/>
        </w:rPr>
        <w:t xml:space="preserve">mileage </w:t>
      </w:r>
      <w:r w:rsidR="00CF33C3" w:rsidRPr="00650B61">
        <w:rPr>
          <w:sz w:val="24"/>
          <w:szCs w:val="24"/>
        </w:rPr>
        <w:t xml:space="preserve">verification </w:t>
      </w:r>
      <w:r w:rsidRPr="00650B61">
        <w:rPr>
          <w:sz w:val="24"/>
          <w:szCs w:val="24"/>
        </w:rPr>
        <w:t xml:space="preserve">report </w:t>
      </w:r>
      <w:r w:rsidR="00385CB8">
        <w:rPr>
          <w:sz w:val="24"/>
          <w:szCs w:val="24"/>
        </w:rPr>
        <w:t xml:space="preserve">must be submitted </w:t>
      </w:r>
      <w:r w:rsidRPr="00650B61">
        <w:rPr>
          <w:sz w:val="24"/>
          <w:szCs w:val="24"/>
        </w:rPr>
        <w:t xml:space="preserve">with reimbursement request.  </w:t>
      </w:r>
      <w:proofErr w:type="spellStart"/>
      <w:r w:rsidRPr="00650B61">
        <w:rPr>
          <w:sz w:val="24"/>
          <w:szCs w:val="24"/>
        </w:rPr>
        <w:t>TCCA</w:t>
      </w:r>
      <w:proofErr w:type="spellEnd"/>
      <w:r w:rsidRPr="00650B61">
        <w:rPr>
          <w:sz w:val="24"/>
          <w:szCs w:val="24"/>
        </w:rPr>
        <w:t xml:space="preserve"> </w:t>
      </w:r>
      <w:r w:rsidRPr="00052BE2">
        <w:rPr>
          <w:b/>
          <w:sz w:val="24"/>
          <w:szCs w:val="24"/>
        </w:rPr>
        <w:t>will not</w:t>
      </w:r>
      <w:r w:rsidRPr="00650B61">
        <w:rPr>
          <w:sz w:val="24"/>
          <w:szCs w:val="24"/>
        </w:rPr>
        <w:t xml:space="preserve"> reimburse for rental car expenses without prior approval of the Scholarship Committee.  There is no reimburseme</w:t>
      </w:r>
      <w:r w:rsidR="00A03185" w:rsidRPr="00650B61">
        <w:rPr>
          <w:sz w:val="24"/>
          <w:szCs w:val="24"/>
        </w:rPr>
        <w:t xml:space="preserve">nt for meals and/or incidentals that are provided during the </w:t>
      </w:r>
      <w:r w:rsidR="00076CA3" w:rsidRPr="00650B61">
        <w:rPr>
          <w:sz w:val="24"/>
          <w:szCs w:val="24"/>
        </w:rPr>
        <w:t>Annual</w:t>
      </w:r>
      <w:r w:rsidR="00A03185" w:rsidRPr="00650B61">
        <w:rPr>
          <w:sz w:val="24"/>
          <w:szCs w:val="24"/>
        </w:rPr>
        <w:t xml:space="preserve"> Conference</w:t>
      </w:r>
      <w:r w:rsidR="00A03185" w:rsidRPr="00650B61">
        <w:rPr>
          <w:b/>
          <w:sz w:val="24"/>
          <w:szCs w:val="24"/>
        </w:rPr>
        <w:t>.</w:t>
      </w:r>
    </w:p>
    <w:p w14:paraId="2CFEA6B4" w14:textId="77777777" w:rsidR="00052BE2" w:rsidRDefault="00052BE2" w:rsidP="00052BE2">
      <w:pPr>
        <w:pStyle w:val="ListParagraph"/>
        <w:rPr>
          <w:b/>
          <w:sz w:val="24"/>
          <w:szCs w:val="24"/>
        </w:rPr>
      </w:pPr>
    </w:p>
    <w:p w14:paraId="404E17CA" w14:textId="3EE046C2" w:rsidR="00052BE2" w:rsidRPr="00650B61" w:rsidRDefault="00052BE2" w:rsidP="00076CA3">
      <w:pPr>
        <w:numPr>
          <w:ilvl w:val="0"/>
          <w:numId w:val="6"/>
        </w:numPr>
        <w:autoSpaceDE w:val="0"/>
        <w:autoSpaceDN w:val="0"/>
        <w:adjustRightInd w:val="0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If you plan to fly to conference city you must have prior approval from the Scholarship Chair for airfare and </w:t>
      </w:r>
      <w:r w:rsidR="00A67278">
        <w:rPr>
          <w:sz w:val="24"/>
          <w:szCs w:val="24"/>
        </w:rPr>
        <w:t>transportation</w:t>
      </w:r>
      <w:r>
        <w:rPr>
          <w:sz w:val="24"/>
          <w:szCs w:val="24"/>
        </w:rPr>
        <w:t xml:space="preserve"> to and from the airport. You must follow the guidelines of the </w:t>
      </w:r>
      <w:proofErr w:type="spellStart"/>
      <w:r>
        <w:rPr>
          <w:sz w:val="24"/>
          <w:szCs w:val="24"/>
        </w:rPr>
        <w:t>TCCA</w:t>
      </w:r>
      <w:proofErr w:type="spellEnd"/>
      <w:r>
        <w:rPr>
          <w:sz w:val="24"/>
          <w:szCs w:val="24"/>
        </w:rPr>
        <w:t xml:space="preserve"> Travel Policy. Your airfare &amp; transportation itemized receipt</w:t>
      </w:r>
      <w:r w:rsidR="00E85238">
        <w:rPr>
          <w:sz w:val="24"/>
          <w:szCs w:val="24"/>
        </w:rPr>
        <w:t xml:space="preserve"> must be turned in on November </w:t>
      </w:r>
      <w:r w:rsidR="00D5102F">
        <w:rPr>
          <w:sz w:val="24"/>
          <w:szCs w:val="24"/>
        </w:rPr>
        <w:t>7</w:t>
      </w:r>
      <w:r w:rsidRPr="00052B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8am</w:t>
      </w:r>
      <w:proofErr w:type="spellEnd"/>
      <w:r>
        <w:rPr>
          <w:sz w:val="24"/>
          <w:szCs w:val="24"/>
        </w:rPr>
        <w:t>.</w:t>
      </w:r>
    </w:p>
    <w:p w14:paraId="0EF37667" w14:textId="77777777" w:rsidR="00115A06" w:rsidRDefault="00115A06" w:rsidP="00076CA3">
      <w:pPr>
        <w:autoSpaceDE w:val="0"/>
        <w:autoSpaceDN w:val="0"/>
        <w:adjustRightInd w:val="0"/>
        <w:ind w:left="1080" w:hanging="360"/>
        <w:jc w:val="both"/>
        <w:rPr>
          <w:sz w:val="24"/>
          <w:szCs w:val="24"/>
        </w:rPr>
      </w:pPr>
    </w:p>
    <w:p w14:paraId="2D1214FA" w14:textId="77777777" w:rsidR="00052BE2" w:rsidRDefault="001630A4" w:rsidP="00076CA3">
      <w:pPr>
        <w:numPr>
          <w:ilvl w:val="0"/>
          <w:numId w:val="6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AD2B21">
        <w:rPr>
          <w:sz w:val="24"/>
          <w:szCs w:val="24"/>
        </w:rPr>
        <w:t xml:space="preserve">Registration for </w:t>
      </w:r>
      <w:r w:rsidR="00385CB8" w:rsidRPr="00AD2B21">
        <w:rPr>
          <w:sz w:val="24"/>
          <w:szCs w:val="24"/>
        </w:rPr>
        <w:t xml:space="preserve">the </w:t>
      </w:r>
      <w:proofErr w:type="spellStart"/>
      <w:r w:rsidRPr="00AD2B21">
        <w:rPr>
          <w:sz w:val="24"/>
          <w:szCs w:val="24"/>
        </w:rPr>
        <w:t>TCCA</w:t>
      </w:r>
      <w:proofErr w:type="spellEnd"/>
      <w:r w:rsidRPr="00AD2B21">
        <w:rPr>
          <w:sz w:val="24"/>
          <w:szCs w:val="24"/>
        </w:rPr>
        <w:t xml:space="preserve"> </w:t>
      </w:r>
      <w:r w:rsidR="00C8025A" w:rsidRPr="00AD2B21">
        <w:rPr>
          <w:sz w:val="24"/>
          <w:szCs w:val="24"/>
        </w:rPr>
        <w:t>A</w:t>
      </w:r>
      <w:r w:rsidRPr="00AD2B21">
        <w:rPr>
          <w:sz w:val="24"/>
          <w:szCs w:val="24"/>
        </w:rPr>
        <w:t xml:space="preserve">nnual </w:t>
      </w:r>
      <w:r w:rsidR="00C8025A" w:rsidRPr="00AD2B21">
        <w:rPr>
          <w:sz w:val="24"/>
          <w:szCs w:val="24"/>
        </w:rPr>
        <w:t>Conference</w:t>
      </w:r>
      <w:r w:rsidRPr="00AD2B21">
        <w:rPr>
          <w:sz w:val="24"/>
          <w:szCs w:val="24"/>
        </w:rPr>
        <w:t xml:space="preserve"> will be </w:t>
      </w:r>
      <w:r w:rsidR="00694693" w:rsidRPr="00AD2B21">
        <w:rPr>
          <w:sz w:val="24"/>
          <w:szCs w:val="24"/>
        </w:rPr>
        <w:t>reemitted</w:t>
      </w:r>
      <w:r w:rsidRPr="00AD2B21">
        <w:rPr>
          <w:sz w:val="24"/>
          <w:szCs w:val="24"/>
        </w:rPr>
        <w:t xml:space="preserve"> directly to </w:t>
      </w:r>
      <w:proofErr w:type="spellStart"/>
      <w:r w:rsidRPr="00AD2B21">
        <w:rPr>
          <w:sz w:val="24"/>
          <w:szCs w:val="24"/>
        </w:rPr>
        <w:t>TCCA</w:t>
      </w:r>
      <w:proofErr w:type="spellEnd"/>
      <w:r w:rsidRPr="00AD2B21">
        <w:rPr>
          <w:sz w:val="24"/>
          <w:szCs w:val="24"/>
        </w:rPr>
        <w:t xml:space="preserve">. </w:t>
      </w:r>
    </w:p>
    <w:p w14:paraId="29BB8035" w14:textId="77777777" w:rsidR="00052BE2" w:rsidRDefault="00052BE2" w:rsidP="00052BE2">
      <w:pPr>
        <w:pStyle w:val="ListParagraph"/>
        <w:rPr>
          <w:sz w:val="24"/>
          <w:szCs w:val="24"/>
        </w:rPr>
      </w:pPr>
    </w:p>
    <w:p w14:paraId="19322C60" w14:textId="77777777" w:rsidR="00052BE2" w:rsidRDefault="00052BE2" w:rsidP="00076CA3">
      <w:pPr>
        <w:numPr>
          <w:ilvl w:val="0"/>
          <w:numId w:val="6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Reimbursement for lodging for the Annual Conference is limited to a three night stay (Sun-Tues). If you are planning to go to a Pre-Session or Test you will need to put that in your application so that Saturday night will be covered.</w:t>
      </w:r>
    </w:p>
    <w:p w14:paraId="34DD1E6A" w14:textId="77777777" w:rsidR="00052BE2" w:rsidRDefault="00052BE2" w:rsidP="00052BE2">
      <w:pPr>
        <w:pStyle w:val="ListParagraph"/>
        <w:rPr>
          <w:sz w:val="24"/>
          <w:szCs w:val="24"/>
        </w:rPr>
      </w:pPr>
    </w:p>
    <w:p w14:paraId="21E4A38C" w14:textId="77777777" w:rsidR="001630A4" w:rsidRPr="00AD2B21" w:rsidRDefault="00052BE2" w:rsidP="00076CA3">
      <w:pPr>
        <w:numPr>
          <w:ilvl w:val="0"/>
          <w:numId w:val="6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Applicant must successfully complete the entire </w:t>
      </w:r>
      <w:proofErr w:type="spellStart"/>
      <w:r>
        <w:rPr>
          <w:sz w:val="24"/>
          <w:szCs w:val="24"/>
        </w:rPr>
        <w:t>TCCA</w:t>
      </w:r>
      <w:proofErr w:type="spellEnd"/>
      <w:r>
        <w:rPr>
          <w:sz w:val="24"/>
          <w:szCs w:val="24"/>
        </w:rPr>
        <w:t xml:space="preserve"> Annual </w:t>
      </w:r>
      <w:r w:rsidR="00A67278">
        <w:rPr>
          <w:sz w:val="24"/>
          <w:szCs w:val="24"/>
        </w:rPr>
        <w:t>Conference</w:t>
      </w:r>
      <w:r>
        <w:rPr>
          <w:sz w:val="24"/>
          <w:szCs w:val="24"/>
        </w:rPr>
        <w:t xml:space="preserve"> and </w:t>
      </w:r>
      <w:r w:rsidR="00A67278">
        <w:rPr>
          <w:sz w:val="24"/>
          <w:szCs w:val="24"/>
        </w:rPr>
        <w:t>receive</w:t>
      </w:r>
      <w:r>
        <w:rPr>
          <w:sz w:val="24"/>
          <w:szCs w:val="24"/>
        </w:rPr>
        <w:t xml:space="preserve"> a certificate attesting to the attendance to be eligible for any reimbursement. Applicant shall reimburse the Texas Court Clerks Association the amount of the </w:t>
      </w:r>
      <w:r w:rsidR="00A67278">
        <w:rPr>
          <w:sz w:val="24"/>
          <w:szCs w:val="24"/>
        </w:rPr>
        <w:t>scholarship</w:t>
      </w:r>
      <w:r>
        <w:rPr>
          <w:sz w:val="24"/>
          <w:szCs w:val="24"/>
        </w:rPr>
        <w:t xml:space="preserve"> awarded if her or she should fail to successfully complete the approved conference and receive a certificate of completion. </w:t>
      </w:r>
      <w:r w:rsidR="001630A4" w:rsidRPr="00AD2B21">
        <w:rPr>
          <w:sz w:val="24"/>
          <w:szCs w:val="24"/>
        </w:rPr>
        <w:t xml:space="preserve"> </w:t>
      </w:r>
    </w:p>
    <w:p w14:paraId="5B62FFEF" w14:textId="77777777" w:rsidR="001630A4" w:rsidRPr="00650B61" w:rsidRDefault="001630A4" w:rsidP="00076CA3">
      <w:pPr>
        <w:autoSpaceDE w:val="0"/>
        <w:autoSpaceDN w:val="0"/>
        <w:adjustRightInd w:val="0"/>
        <w:ind w:left="1080" w:hanging="360"/>
        <w:jc w:val="both"/>
        <w:rPr>
          <w:sz w:val="24"/>
          <w:szCs w:val="24"/>
        </w:rPr>
      </w:pPr>
    </w:p>
    <w:p w14:paraId="00015802" w14:textId="77777777" w:rsidR="00115A06" w:rsidRPr="00650B61" w:rsidRDefault="00076CA3" w:rsidP="00076CA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50B61">
        <w:rPr>
          <w:b/>
          <w:sz w:val="24"/>
          <w:szCs w:val="24"/>
        </w:rPr>
        <w:t>5</w:t>
      </w:r>
      <w:r w:rsidR="004B3AFA" w:rsidRPr="00650B61">
        <w:rPr>
          <w:b/>
          <w:sz w:val="24"/>
          <w:szCs w:val="24"/>
        </w:rPr>
        <w:t xml:space="preserve">. </w:t>
      </w:r>
      <w:r w:rsidR="00115A06" w:rsidRPr="00650B61">
        <w:rPr>
          <w:b/>
          <w:sz w:val="24"/>
          <w:szCs w:val="24"/>
        </w:rPr>
        <w:t>Limitations</w:t>
      </w:r>
    </w:p>
    <w:p w14:paraId="4E99F295" w14:textId="77777777" w:rsidR="00115A06" w:rsidRPr="00650B61" w:rsidRDefault="00115A06" w:rsidP="00115A06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14:paraId="02FC1E44" w14:textId="77777777" w:rsidR="00052BE2" w:rsidRPr="00036128" w:rsidRDefault="00036128" w:rsidP="0003612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36128">
        <w:rPr>
          <w:sz w:val="24"/>
          <w:szCs w:val="24"/>
        </w:rPr>
        <w:t xml:space="preserve">The scholarship funds are to be used only to reimburse the </w:t>
      </w:r>
      <w:r w:rsidR="00A67278" w:rsidRPr="00036128">
        <w:rPr>
          <w:sz w:val="24"/>
          <w:szCs w:val="24"/>
        </w:rPr>
        <w:t>scholarship</w:t>
      </w:r>
      <w:r w:rsidRPr="00036128">
        <w:rPr>
          <w:sz w:val="24"/>
          <w:szCs w:val="24"/>
        </w:rPr>
        <w:t xml:space="preserve"> winner for conference registration, hotel room, and </w:t>
      </w:r>
      <w:r w:rsidR="00A67278" w:rsidRPr="00036128">
        <w:rPr>
          <w:sz w:val="24"/>
          <w:szCs w:val="24"/>
        </w:rPr>
        <w:t>transportation</w:t>
      </w:r>
      <w:r w:rsidRPr="00036128">
        <w:rPr>
          <w:sz w:val="24"/>
          <w:szCs w:val="24"/>
        </w:rPr>
        <w:t xml:space="preserve"> only. These funds will not be used to cover expenses for guests.</w:t>
      </w:r>
    </w:p>
    <w:p w14:paraId="1D21D9C4" w14:textId="77777777" w:rsidR="00036128" w:rsidRPr="00036128" w:rsidRDefault="00036128" w:rsidP="000361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6ABFD7C" w14:textId="77777777" w:rsidR="00115A06" w:rsidRPr="00036128" w:rsidRDefault="00115A06" w:rsidP="0003612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36128">
        <w:rPr>
          <w:sz w:val="24"/>
          <w:szCs w:val="24"/>
        </w:rPr>
        <w:t>Scholarship must be used for the conference awarded.</w:t>
      </w:r>
    </w:p>
    <w:p w14:paraId="7F286140" w14:textId="77777777" w:rsidR="00036128" w:rsidRPr="00036128" w:rsidRDefault="00036128" w:rsidP="00036128">
      <w:pPr>
        <w:pStyle w:val="ListParagraph"/>
        <w:rPr>
          <w:sz w:val="24"/>
          <w:szCs w:val="24"/>
        </w:rPr>
      </w:pPr>
    </w:p>
    <w:p w14:paraId="4B27C0F8" w14:textId="77777777" w:rsidR="00036128" w:rsidRDefault="00036128" w:rsidP="0003612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36128">
        <w:rPr>
          <w:sz w:val="24"/>
          <w:szCs w:val="24"/>
        </w:rPr>
        <w:t>Applicants are eligible once every 2 year.</w:t>
      </w:r>
    </w:p>
    <w:p w14:paraId="4F22D983" w14:textId="77777777" w:rsidR="00036128" w:rsidRPr="00036128" w:rsidRDefault="00036128" w:rsidP="00036128">
      <w:pPr>
        <w:pStyle w:val="ListParagraph"/>
        <w:rPr>
          <w:sz w:val="24"/>
          <w:szCs w:val="24"/>
        </w:rPr>
      </w:pPr>
    </w:p>
    <w:p w14:paraId="06FF5441" w14:textId="77777777" w:rsidR="00036128" w:rsidRDefault="00036128" w:rsidP="0003612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Applicant may not receive duplicate scholarship funding or </w:t>
      </w:r>
      <w:r w:rsidR="00A67278">
        <w:rPr>
          <w:sz w:val="24"/>
          <w:szCs w:val="24"/>
        </w:rPr>
        <w:t>reimbursement</w:t>
      </w:r>
      <w:r>
        <w:rPr>
          <w:sz w:val="24"/>
          <w:szCs w:val="24"/>
        </w:rPr>
        <w:t xml:space="preserve"> from any other source.</w:t>
      </w:r>
    </w:p>
    <w:p w14:paraId="0C4FF70A" w14:textId="77777777" w:rsidR="00036128" w:rsidRPr="00036128" w:rsidRDefault="00036128" w:rsidP="00036128">
      <w:pPr>
        <w:pStyle w:val="ListParagraph"/>
        <w:rPr>
          <w:sz w:val="24"/>
          <w:szCs w:val="24"/>
        </w:rPr>
      </w:pPr>
    </w:p>
    <w:p w14:paraId="72C501A9" w14:textId="77777777" w:rsidR="00036128" w:rsidRPr="009D7BA3" w:rsidRDefault="00036128" w:rsidP="0003612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Scholarship Committee is made up of a Chair, appointed by the </w:t>
      </w:r>
      <w:proofErr w:type="spellStart"/>
      <w:r>
        <w:rPr>
          <w:sz w:val="24"/>
          <w:szCs w:val="24"/>
        </w:rPr>
        <w:t>TCCA</w:t>
      </w:r>
      <w:proofErr w:type="spellEnd"/>
      <w:r>
        <w:rPr>
          <w:sz w:val="24"/>
          <w:szCs w:val="24"/>
        </w:rPr>
        <w:t xml:space="preserve"> President, and the Scholarship Chair of each Chapter. The Chair is a non-voting member unless there is a tie between applicants. Any committee member with </w:t>
      </w:r>
      <w:r w:rsidR="00A67278">
        <w:rPr>
          <w:sz w:val="24"/>
          <w:szCs w:val="24"/>
        </w:rPr>
        <w:t>applicants</w:t>
      </w:r>
      <w:r w:rsidR="009D7BA3">
        <w:rPr>
          <w:sz w:val="24"/>
          <w:szCs w:val="24"/>
        </w:rPr>
        <w:t xml:space="preserve"> from their city of employment will be </w:t>
      </w:r>
      <w:r w:rsidR="00A67278">
        <w:rPr>
          <w:sz w:val="24"/>
          <w:szCs w:val="24"/>
        </w:rPr>
        <w:t>rescued</w:t>
      </w:r>
      <w:r w:rsidR="009D7BA3">
        <w:rPr>
          <w:sz w:val="24"/>
          <w:szCs w:val="24"/>
        </w:rPr>
        <w:t xml:space="preserve"> from voting for that particular </w:t>
      </w:r>
      <w:r w:rsidR="009D7BA3" w:rsidRPr="009D7BA3">
        <w:rPr>
          <w:b/>
          <w:sz w:val="24"/>
          <w:szCs w:val="24"/>
          <w:u w:val="single"/>
        </w:rPr>
        <w:t>employee</w:t>
      </w:r>
      <w:r w:rsidR="009D7BA3">
        <w:rPr>
          <w:b/>
          <w:sz w:val="24"/>
          <w:szCs w:val="24"/>
          <w:u w:val="single"/>
        </w:rPr>
        <w:t>.</w:t>
      </w:r>
    </w:p>
    <w:p w14:paraId="0ADDB818" w14:textId="77777777" w:rsidR="009D7BA3" w:rsidRPr="009D7BA3" w:rsidRDefault="009D7BA3" w:rsidP="009D7BA3">
      <w:pPr>
        <w:pStyle w:val="ListParagraph"/>
        <w:rPr>
          <w:sz w:val="24"/>
          <w:szCs w:val="24"/>
        </w:rPr>
      </w:pPr>
    </w:p>
    <w:p w14:paraId="76EC2265" w14:textId="77777777" w:rsidR="00036128" w:rsidRPr="009D7BA3" w:rsidRDefault="009D7BA3" w:rsidP="0003612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D7BA3">
        <w:rPr>
          <w:sz w:val="24"/>
          <w:szCs w:val="24"/>
        </w:rPr>
        <w:t xml:space="preserve">Any expenses that you incur that exceed $1000.00 will not be covered by </w:t>
      </w:r>
      <w:proofErr w:type="spellStart"/>
      <w:r w:rsidRPr="009D7BA3">
        <w:rPr>
          <w:sz w:val="24"/>
          <w:szCs w:val="24"/>
        </w:rPr>
        <w:t>TCCA</w:t>
      </w:r>
      <w:proofErr w:type="spellEnd"/>
      <w:r w:rsidRPr="009D7BA3">
        <w:rPr>
          <w:sz w:val="24"/>
          <w:szCs w:val="24"/>
        </w:rPr>
        <w:t>.</w:t>
      </w:r>
    </w:p>
    <w:p w14:paraId="5BF066F0" w14:textId="77777777" w:rsidR="00036128" w:rsidRPr="00036128" w:rsidRDefault="00036128" w:rsidP="00036128">
      <w:pPr>
        <w:pStyle w:val="ListParagraph"/>
        <w:rPr>
          <w:sz w:val="24"/>
          <w:szCs w:val="24"/>
        </w:rPr>
      </w:pPr>
    </w:p>
    <w:p w14:paraId="30A9F4E8" w14:textId="77777777" w:rsidR="00036128" w:rsidRPr="00650B61" w:rsidRDefault="00036128" w:rsidP="00036128">
      <w:pPr>
        <w:autoSpaceDE w:val="0"/>
        <w:autoSpaceDN w:val="0"/>
        <w:adjustRightInd w:val="0"/>
        <w:ind w:left="1530"/>
        <w:jc w:val="both"/>
        <w:rPr>
          <w:sz w:val="24"/>
          <w:szCs w:val="24"/>
        </w:rPr>
      </w:pPr>
    </w:p>
    <w:p w14:paraId="03253B75" w14:textId="77777777" w:rsidR="00036128" w:rsidRPr="00650B61" w:rsidRDefault="00036128" w:rsidP="00036128">
      <w:pPr>
        <w:autoSpaceDE w:val="0"/>
        <w:autoSpaceDN w:val="0"/>
        <w:adjustRightInd w:val="0"/>
        <w:ind w:left="1080" w:hanging="360"/>
        <w:jc w:val="both"/>
        <w:rPr>
          <w:sz w:val="24"/>
          <w:szCs w:val="24"/>
        </w:rPr>
      </w:pPr>
    </w:p>
    <w:p w14:paraId="46669C72" w14:textId="77777777" w:rsidR="002B3803" w:rsidRPr="00650B61" w:rsidRDefault="002B3803">
      <w:pPr>
        <w:rPr>
          <w:sz w:val="24"/>
          <w:szCs w:val="24"/>
        </w:rPr>
      </w:pPr>
    </w:p>
    <w:sectPr w:rsidR="002B3803" w:rsidRPr="00650B61" w:rsidSect="00751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EB5"/>
    <w:multiLevelType w:val="hybridMultilevel"/>
    <w:tmpl w:val="6EBA6FA0"/>
    <w:lvl w:ilvl="0" w:tplc="580678E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5538F"/>
    <w:multiLevelType w:val="hybridMultilevel"/>
    <w:tmpl w:val="4E464C18"/>
    <w:lvl w:ilvl="0" w:tplc="D27EDDD2">
      <w:start w:val="2"/>
      <w:numFmt w:val="lowerLetter"/>
      <w:lvlText w:val="%1."/>
      <w:lvlJc w:val="left"/>
      <w:pPr>
        <w:ind w:left="153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997FB3"/>
    <w:multiLevelType w:val="hybridMultilevel"/>
    <w:tmpl w:val="87C88398"/>
    <w:lvl w:ilvl="0" w:tplc="E57C7B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A180F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7748E"/>
    <w:multiLevelType w:val="hybridMultilevel"/>
    <w:tmpl w:val="5964B2F2"/>
    <w:lvl w:ilvl="0" w:tplc="ECDC37D6">
      <w:start w:val="1"/>
      <w:numFmt w:val="upperRoman"/>
      <w:suff w:val="space"/>
      <w:lvlText w:val="%1."/>
      <w:lvlJc w:val="left"/>
      <w:pPr>
        <w:ind w:left="1350" w:hanging="108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B008A"/>
    <w:multiLevelType w:val="multilevel"/>
    <w:tmpl w:val="8C729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  <w:b/>
        <w:color w:val="00000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07281"/>
    <w:multiLevelType w:val="hybridMultilevel"/>
    <w:tmpl w:val="08D895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C9826D9"/>
    <w:multiLevelType w:val="multilevel"/>
    <w:tmpl w:val="E02A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A06"/>
    <w:rsid w:val="00036128"/>
    <w:rsid w:val="00052BE2"/>
    <w:rsid w:val="0005678E"/>
    <w:rsid w:val="00076CA3"/>
    <w:rsid w:val="000C6805"/>
    <w:rsid w:val="000D23FC"/>
    <w:rsid w:val="000E26A1"/>
    <w:rsid w:val="000E4532"/>
    <w:rsid w:val="000E76D8"/>
    <w:rsid w:val="00115A06"/>
    <w:rsid w:val="001410E1"/>
    <w:rsid w:val="00142855"/>
    <w:rsid w:val="00151003"/>
    <w:rsid w:val="00151D68"/>
    <w:rsid w:val="001630A4"/>
    <w:rsid w:val="00253364"/>
    <w:rsid w:val="002B3803"/>
    <w:rsid w:val="00385CB8"/>
    <w:rsid w:val="003F03AC"/>
    <w:rsid w:val="00450BDD"/>
    <w:rsid w:val="004B3AFA"/>
    <w:rsid w:val="004D6A3C"/>
    <w:rsid w:val="0053749B"/>
    <w:rsid w:val="005B3647"/>
    <w:rsid w:val="00632AE0"/>
    <w:rsid w:val="00650B61"/>
    <w:rsid w:val="00694693"/>
    <w:rsid w:val="007513DB"/>
    <w:rsid w:val="00776F8E"/>
    <w:rsid w:val="00777765"/>
    <w:rsid w:val="00861ACB"/>
    <w:rsid w:val="00923EBF"/>
    <w:rsid w:val="009D7BA3"/>
    <w:rsid w:val="00A03185"/>
    <w:rsid w:val="00A67278"/>
    <w:rsid w:val="00A70FF7"/>
    <w:rsid w:val="00AD2B21"/>
    <w:rsid w:val="00B63D36"/>
    <w:rsid w:val="00BD09C2"/>
    <w:rsid w:val="00BF0FDB"/>
    <w:rsid w:val="00C40072"/>
    <w:rsid w:val="00C66AB6"/>
    <w:rsid w:val="00C8025A"/>
    <w:rsid w:val="00CF33C3"/>
    <w:rsid w:val="00D5102F"/>
    <w:rsid w:val="00DE6043"/>
    <w:rsid w:val="00DF0F8A"/>
    <w:rsid w:val="00E85238"/>
    <w:rsid w:val="00F8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F329"/>
  <w15:docId w15:val="{ED150C3F-1ECE-4E4F-8364-661543A0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15A0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5A06"/>
    <w:rPr>
      <w:rFonts w:ascii="Times New Roman" w:eastAsia="Times New Roman" w:hAnsi="Times New Roman" w:cs="Times New Roman"/>
      <w:sz w:val="28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15A06"/>
    <w:pPr>
      <w:ind w:left="720"/>
    </w:pPr>
  </w:style>
  <w:style w:type="paragraph" w:styleId="ListParagraph">
    <w:name w:val="List Paragraph"/>
    <w:basedOn w:val="Normal"/>
    <w:uiPriority w:val="34"/>
    <w:qFormat/>
    <w:rsid w:val="0086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BE05A-DB85-4FE9-BDBE-7933272A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Kuehn</dc:creator>
  <cp:lastModifiedBy>Christina Dahse</cp:lastModifiedBy>
  <cp:revision>10</cp:revision>
  <cp:lastPrinted>2015-04-16T01:31:00Z</cp:lastPrinted>
  <dcterms:created xsi:type="dcterms:W3CDTF">2015-05-26T16:54:00Z</dcterms:created>
  <dcterms:modified xsi:type="dcterms:W3CDTF">2022-02-17T18:25:00Z</dcterms:modified>
</cp:coreProperties>
</file>